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6A90B13C" w:rsidR="005363AB" w:rsidRPr="005F1F7D" w:rsidRDefault="002F1819" w:rsidP="002F1819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4BEC2CA7" w:rsidR="005363AB" w:rsidRPr="005F1F7D" w:rsidRDefault="002F1819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17545499" w:rsidR="005363AB" w:rsidRPr="005F1F7D" w:rsidRDefault="002F1819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3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1C479153" w14:textId="77777777" w:rsidR="00476629" w:rsidRDefault="0047662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7ABB9411" w14:textId="77777777" w:rsidR="00476629" w:rsidRDefault="0047662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69441E13" w14:textId="77777777" w:rsidR="00476629" w:rsidRDefault="0047662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42CA3D1F" w14:textId="77777777" w:rsidR="002F1819" w:rsidRDefault="002F181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0D788F05" w14:textId="148FB24F" w:rsidR="002F1819" w:rsidRDefault="002F181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25171A95" w14:textId="6D6C98DE" w:rsidR="005363AB" w:rsidRPr="00AF4758" w:rsidRDefault="002F1819" w:rsidP="00476629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lastRenderedPageBreak/>
        <w:t xml:space="preserve">     4</w:t>
      </w:r>
      <w:r w:rsidR="005363AB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39081DF1" w:rsidR="005363AB" w:rsidRPr="002F1819" w:rsidRDefault="002F1819" w:rsidP="002F1819">
      <w:pPr>
        <w:tabs>
          <w:tab w:val="right" w:pos="-16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lang w:bidi="fa-IR"/>
        </w:rPr>
      </w:pPr>
      <w:bookmarkStart w:id="0" w:name="_GoBack"/>
      <w:bookmarkEnd w:id="0"/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476629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476629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476629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476629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476629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476629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476629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476629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6402E64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  <w:r w:rsidR="002F1819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5844B38A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57CE454" w14:textId="77777777" w:rsidR="002F1819" w:rsidRDefault="002F1819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</w:p>
    <w:p w14:paraId="2D0B23A6" w14:textId="735020B0" w:rsidR="005363AB" w:rsidRPr="00B06D1F" w:rsidRDefault="002F1819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lastRenderedPageBreak/>
        <w:t>7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2F1819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C35D" w14:textId="77777777" w:rsidR="00885356" w:rsidRDefault="00885356" w:rsidP="00464298">
      <w:r>
        <w:separator/>
      </w:r>
    </w:p>
  </w:endnote>
  <w:endnote w:type="continuationSeparator" w:id="0">
    <w:p w14:paraId="1DFB40B2" w14:textId="77777777" w:rsidR="00885356" w:rsidRDefault="00885356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F8A22" w14:textId="77777777" w:rsidR="00885356" w:rsidRDefault="00885356" w:rsidP="00464298">
      <w:r>
        <w:separator/>
      </w:r>
    </w:p>
  </w:footnote>
  <w:footnote w:type="continuationSeparator" w:id="0">
    <w:p w14:paraId="719FB0D5" w14:textId="77777777" w:rsidR="00885356" w:rsidRDefault="00885356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007F5CE2" w:rsidR="00284872" w:rsidRPr="009542D5" w:rsidRDefault="0012315B" w:rsidP="007E0621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</w:t>
    </w:r>
    <w:r w:rsidR="00476629">
      <w:rPr>
        <w:rFonts w:cs="B Nazanin" w:hint="cs"/>
        <w:b/>
        <w:bCs/>
        <w:sz w:val="24"/>
        <w:szCs w:val="24"/>
        <w:rtl/>
      </w:rPr>
      <w:t xml:space="preserve">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12E2D203" w14:textId="03BFD12B" w:rsidR="00D57DAA" w:rsidRDefault="002F1819" w:rsidP="002F1819">
          <w:pPr>
            <w:tabs>
              <w:tab w:val="center" w:pos="4680"/>
              <w:tab w:val="right" w:pos="9360"/>
            </w:tabs>
          </w:pPr>
          <w:r>
            <w:t xml:space="preserve">   </w:t>
          </w:r>
          <w:r>
            <w:rPr>
              <w:rFonts w:hint="cs"/>
              <w:rtl/>
            </w:rPr>
            <w:t xml:space="preserve">                 </w:t>
          </w:r>
          <w:r w:rsidRPr="00C824AD">
            <w:drawing>
              <wp:inline distT="0" distB="0" distL="0" distR="0" wp14:anchorId="2E1C29B7" wp14:editId="6573BD41">
                <wp:extent cx="857250" cy="781050"/>
                <wp:effectExtent l="0" t="0" r="0" b="0"/>
                <wp:docPr id="2" name="Picture 2" descr="D:\کتابچه روز جهانی غذا\IF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کتابچه روز جهانی غذا\IF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18" cy="792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</w:rPr>
            <w:t xml:space="preserve"> </w:t>
          </w:r>
        </w:p>
        <w:p w14:paraId="0D7606B7" w14:textId="32071F50" w:rsidR="002F1819" w:rsidRPr="00557FFD" w:rsidRDefault="002F1819" w:rsidP="002F1819">
          <w:pPr>
            <w:tabs>
              <w:tab w:val="center" w:pos="4680"/>
              <w:tab w:val="right" w:pos="9360"/>
            </w:tabs>
            <w:rPr>
              <w:rFonts w:hint="cs"/>
              <w:b/>
              <w:bCs/>
              <w:rtl/>
              <w:lang w:bidi="fa-IR"/>
            </w:rPr>
          </w:pPr>
          <w:r>
            <w:rPr>
              <w:b/>
              <w:bCs/>
            </w:rPr>
            <w:t xml:space="preserve">         </w:t>
          </w:r>
        </w:p>
      </w:tc>
      <w:tc>
        <w:tcPr>
          <w:tcW w:w="6237" w:type="dxa"/>
          <w:vAlign w:val="center"/>
        </w:tcPr>
        <w:p w14:paraId="29A71F0E" w14:textId="77777777" w:rsidR="00460110" w:rsidRDefault="002F1819" w:rsidP="007E0621">
          <w:pPr>
            <w:pStyle w:val="Head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        </w:t>
          </w:r>
          <w:r w:rsidR="00ED583A"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 w:rsidR="00ED583A"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 w:rsidR="00ED583A"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 w:rsidR="00ED583A"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 w:rsidR="00ED583A">
            <w:rPr>
              <w:rFonts w:cs="B Nazanin"/>
              <w:sz w:val="24"/>
              <w:szCs w:val="24"/>
              <w:rtl/>
              <w:lang w:bidi="fa-IR"/>
            </w:rPr>
            <w:br/>
          </w:r>
          <w:r w:rsidR="007E0621"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</w:t>
          </w:r>
          <w:r w:rsidR="0096105A">
            <w:rPr>
              <w:rFonts w:cs="B Nazanin" w:hint="cs"/>
              <w:sz w:val="24"/>
              <w:szCs w:val="24"/>
              <w:rtl/>
              <w:lang w:bidi="fa-IR"/>
            </w:rPr>
            <w:t xml:space="preserve">    </w:t>
          </w:r>
          <w:r w:rsidR="00476629">
            <w:rPr>
              <w:rFonts w:cs="B Nazanin" w:hint="cs"/>
              <w:sz w:val="24"/>
              <w:szCs w:val="24"/>
              <w:rtl/>
              <w:lang w:bidi="fa-IR"/>
            </w:rPr>
            <w:t xml:space="preserve">    </w:t>
          </w:r>
          <w:r w:rsidR="0096105A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="007E0621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  <w:p w14:paraId="03EC492A" w14:textId="472B1D2C" w:rsidR="002F1819" w:rsidRPr="00460110" w:rsidRDefault="002F1819" w:rsidP="007E0621">
          <w:pPr>
            <w:pStyle w:val="Head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             </w:t>
          </w: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>
            <w:rPr>
              <w:rFonts w:cs="B Nazanin"/>
              <w:b/>
              <w:bCs/>
              <w:sz w:val="18"/>
              <w:szCs w:val="18"/>
            </w:rPr>
            <w:t>1</w:t>
          </w:r>
          <w:r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</w:tc>
      <w:tc>
        <w:tcPr>
          <w:tcW w:w="2127" w:type="dxa"/>
          <w:vAlign w:val="center"/>
        </w:tcPr>
        <w:p w14:paraId="3709E06D" w14:textId="386C0867" w:rsidR="002F1819" w:rsidRDefault="002F1819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editId="3D72B5C8">
                    <wp:simplePos x="0" y="0"/>
                    <wp:positionH relativeFrom="column">
                      <wp:posOffset>-234315</wp:posOffset>
                    </wp:positionH>
                    <wp:positionV relativeFrom="paragraph">
                      <wp:posOffset>3175</wp:posOffset>
                    </wp:positionV>
                    <wp:extent cx="1724025" cy="1228725"/>
                    <wp:effectExtent l="0" t="0" r="9525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02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584BB8" w14:textId="77777777" w:rsidR="002F1819" w:rsidRPr="0010590A" w:rsidRDefault="002F1819" w:rsidP="002F181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10590A">
                                  <w:rPr>
                                    <w:rtl/>
                                  </w:rPr>
                                  <w:drawing>
                                    <wp:inline distT="0" distB="0" distL="0" distR="0" wp14:anchorId="41C532AB" wp14:editId="622030A0">
                                      <wp:extent cx="656842" cy="608965"/>
                                      <wp:effectExtent l="0" t="0" r="0" b="635"/>
                                      <wp:docPr id="6" name="Picture 3" descr="F:\daneshvar\portal\12019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F:\daneshvar\portal\12019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78318" cy="628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95DAE28" w14:textId="77777777" w:rsidR="002F1819" w:rsidRPr="002F1819" w:rsidRDefault="002F1819" w:rsidP="002F1819">
                                <w:pPr>
                                  <w:jc w:val="center"/>
                                  <w:rPr>
                                    <w:rFonts w:ascii="IranNastaliq" w:hAnsi="IranNastaliq" w:cs="B Nazani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2F1819">
                                  <w:rPr>
                                    <w:rFonts w:ascii="IranNastaliq" w:hAnsi="IranNastaliq" w:cs="B Nazanin"/>
                                    <w:sz w:val="16"/>
                                    <w:szCs w:val="16"/>
                                    <w:rtl/>
                                  </w:rPr>
                                  <w:t>دانشگاه علوم پزشكي و خدمات بهداشتي درماني رفسنجان</w:t>
                                </w:r>
                              </w:p>
                              <w:p w14:paraId="59EF05FA" w14:textId="77777777" w:rsidR="002F1819" w:rsidRPr="002F1819" w:rsidRDefault="002F1819" w:rsidP="002F1819">
                                <w:pPr>
                                  <w:jc w:val="center"/>
                                  <w:rPr>
                                    <w:rFonts w:ascii="IranNastaliq" w:hAnsi="IranNastaliq"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2F1819"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rtl/>
                                  </w:rPr>
                                  <w:t>معاونت غذا و دارو</w:t>
                                </w:r>
                              </w:p>
                              <w:p w14:paraId="590810C1" w14:textId="77777777" w:rsidR="002F1819" w:rsidRDefault="002F18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8.45pt;margin-top:.25pt;width:135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" stroked="f">
                    <v:textbox>
                      <w:txbxContent>
                        <w:p w14:paraId="3F584BB8" w14:textId="77777777" w:rsidR="002F1819" w:rsidRPr="0010590A" w:rsidRDefault="002F1819" w:rsidP="002F1819">
                          <w:pPr>
                            <w:jc w:val="center"/>
                            <w:rPr>
                              <w:rtl/>
                            </w:rPr>
                          </w:pPr>
                          <w:r w:rsidRPr="0010590A">
                            <w:rPr>
                              <w:rtl/>
                            </w:rPr>
                            <w:drawing>
                              <wp:inline distT="0" distB="0" distL="0" distR="0" wp14:anchorId="41C532AB" wp14:editId="622030A0">
                                <wp:extent cx="656842" cy="608965"/>
                                <wp:effectExtent l="0" t="0" r="0" b="635"/>
                                <wp:docPr id="6" name="Picture 3" descr="F:\daneshvar\portal\1201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F:\daneshvar\portal\1201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318" cy="628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5DAE28" w14:textId="77777777" w:rsidR="002F1819" w:rsidRPr="002F1819" w:rsidRDefault="002F1819" w:rsidP="002F1819">
                          <w:pPr>
                            <w:jc w:val="center"/>
                            <w:rPr>
                              <w:rFonts w:ascii="IranNastaliq" w:hAnsi="IranNastaliq" w:cs="B Nazanin"/>
                              <w:sz w:val="16"/>
                              <w:szCs w:val="16"/>
                              <w:rtl/>
                            </w:rPr>
                          </w:pPr>
                          <w:r w:rsidRPr="002F1819">
                            <w:rPr>
                              <w:rFonts w:ascii="IranNastaliq" w:hAnsi="IranNastaliq" w:cs="B Nazanin"/>
                              <w:sz w:val="16"/>
                              <w:szCs w:val="16"/>
                              <w:rtl/>
                            </w:rPr>
                            <w:t>دانشگاه علوم پزشكي و خدمات بهداشتي درماني رفسنجان</w:t>
                          </w:r>
                        </w:p>
                        <w:p w14:paraId="59EF05FA" w14:textId="77777777" w:rsidR="002F1819" w:rsidRPr="002F1819" w:rsidRDefault="002F1819" w:rsidP="002F1819">
                          <w:pPr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</w:pPr>
                          <w:r w:rsidRPr="002F1819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</w:rPr>
                            <w:t>معاونت غذا و دارو</w:t>
                          </w:r>
                        </w:p>
                        <w:p w14:paraId="590810C1" w14:textId="77777777" w:rsidR="002F1819" w:rsidRDefault="002F1819"/>
                      </w:txbxContent>
                    </v:textbox>
                  </v:shape>
                </w:pict>
              </mc:Fallback>
            </mc:AlternateContent>
          </w:r>
          <w:r w:rsidR="00476629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  <w:p w14:paraId="429774AC" w14:textId="4EB2B239" w:rsidR="002F1819" w:rsidRDefault="002F1819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  <w:lang w:bidi="fa-IR"/>
            </w:rPr>
          </w:pPr>
        </w:p>
        <w:p w14:paraId="26D0753E" w14:textId="77777777" w:rsidR="002F1819" w:rsidRDefault="002F1819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 w:hint="cs"/>
              <w:b/>
              <w:bCs/>
              <w:rtl/>
              <w:lang w:bidi="fa-IR"/>
            </w:rPr>
          </w:pPr>
        </w:p>
        <w:p w14:paraId="2DCBC9C8" w14:textId="234E7983" w:rsidR="00FF2EBE" w:rsidRDefault="00FF2EBE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</w:p>
        <w:p w14:paraId="708D1C68" w14:textId="4E39991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</w:p>
        <w:p w14:paraId="7087AF19" w14:textId="0CF13BB7" w:rsidR="00D57DAA" w:rsidRPr="00B74C7F" w:rsidRDefault="002F1819" w:rsidP="002F1819">
          <w:pPr>
            <w:pStyle w:val="Footer"/>
            <w:rPr>
              <w:rtl/>
              <w:lang w:bidi="fa-IR"/>
            </w:rPr>
          </w:pPr>
          <w:r>
            <w:rPr>
              <w:rFonts w:cs="B Nazanin" w:hint="cs"/>
              <w:b/>
              <w:bCs/>
              <w:rtl/>
            </w:rPr>
            <w:t xml:space="preserve">    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3E5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1819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6629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E0621"/>
    <w:rsid w:val="007F0216"/>
    <w:rsid w:val="007F2384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356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105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08C6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4870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F53FC-D808-4BC2-B85A-71A79BE2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ghazadaroo</cp:lastModifiedBy>
  <cp:revision>130</cp:revision>
  <cp:lastPrinted>2023-01-18T08:17:00Z</cp:lastPrinted>
  <dcterms:created xsi:type="dcterms:W3CDTF">2018-12-22T10:14:00Z</dcterms:created>
  <dcterms:modified xsi:type="dcterms:W3CDTF">2023-01-18T08:32:00Z</dcterms:modified>
</cp:coreProperties>
</file>